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A5" w:rsidRDefault="00186A99">
      <w:pPr>
        <w:widowControl/>
        <w:adjustRightInd w:val="0"/>
        <w:snapToGrid w:val="0"/>
        <w:spacing w:line="360" w:lineRule="auto"/>
        <w:ind w:firstLine="480"/>
        <w:jc w:val="center"/>
        <w:rPr>
          <w:rFonts w:ascii="黑体" w:eastAsia="黑体" w:hAnsi="黑体" w:cs="黑体"/>
          <w:kern w:val="0"/>
          <w:sz w:val="36"/>
          <w:szCs w:val="36"/>
        </w:rPr>
      </w:pPr>
      <w:r>
        <w:rPr>
          <w:rFonts w:ascii="黑体" w:eastAsia="黑体" w:hAnsi="黑体" w:cs="黑体" w:hint="eastAsia"/>
          <w:kern w:val="0"/>
          <w:sz w:val="36"/>
          <w:szCs w:val="36"/>
        </w:rPr>
        <w:t>绍兴市</w:t>
      </w:r>
      <w:r>
        <w:rPr>
          <w:rFonts w:ascii="黑体" w:eastAsia="黑体" w:hAnsi="黑体" w:cs="黑体" w:hint="eastAsia"/>
          <w:kern w:val="0"/>
          <w:sz w:val="36"/>
          <w:szCs w:val="36"/>
        </w:rPr>
        <w:t>级</w:t>
      </w:r>
      <w:r>
        <w:rPr>
          <w:rFonts w:ascii="黑体" w:eastAsia="黑体" w:hAnsi="黑体" w:cs="黑体" w:hint="eastAsia"/>
          <w:kern w:val="0"/>
          <w:sz w:val="36"/>
          <w:szCs w:val="36"/>
        </w:rPr>
        <w:t>体育彩票公益金使用管理办法</w:t>
      </w:r>
    </w:p>
    <w:p w:rsidR="006E58A5" w:rsidRDefault="00186A99">
      <w:pPr>
        <w:widowControl/>
        <w:adjustRightInd w:val="0"/>
        <w:snapToGrid w:val="0"/>
        <w:spacing w:line="360" w:lineRule="auto"/>
        <w:ind w:firstLine="480"/>
        <w:jc w:val="center"/>
        <w:rPr>
          <w:rFonts w:ascii="黑体" w:eastAsia="黑体" w:hAnsi="黑体" w:cs="黑体"/>
          <w:kern w:val="0"/>
          <w:sz w:val="36"/>
          <w:szCs w:val="36"/>
        </w:rPr>
      </w:pPr>
      <w:r>
        <w:rPr>
          <w:rFonts w:ascii="黑体" w:eastAsia="黑体" w:hAnsi="黑体" w:cs="黑体" w:hint="eastAsia"/>
          <w:kern w:val="0"/>
          <w:sz w:val="36"/>
          <w:szCs w:val="36"/>
        </w:rPr>
        <w:t>（</w:t>
      </w:r>
      <w:r>
        <w:rPr>
          <w:rFonts w:ascii="黑体" w:eastAsia="黑体" w:hAnsi="黑体" w:cs="黑体" w:hint="eastAsia"/>
          <w:kern w:val="0"/>
          <w:sz w:val="36"/>
          <w:szCs w:val="36"/>
        </w:rPr>
        <w:t>征求意见稿</w:t>
      </w:r>
      <w:r>
        <w:rPr>
          <w:rFonts w:ascii="黑体" w:eastAsia="黑体" w:hAnsi="黑体" w:cs="黑体" w:hint="eastAsia"/>
          <w:kern w:val="0"/>
          <w:sz w:val="36"/>
          <w:szCs w:val="36"/>
        </w:rPr>
        <w:t>）</w:t>
      </w:r>
    </w:p>
    <w:p w:rsidR="006E58A5" w:rsidRDefault="00186A99">
      <w:pPr>
        <w:widowControl/>
        <w:adjustRightInd w:val="0"/>
        <w:snapToGrid w:val="0"/>
        <w:spacing w:line="360" w:lineRule="auto"/>
        <w:ind w:firstLine="480"/>
        <w:jc w:val="center"/>
        <w:rPr>
          <w:rFonts w:ascii="黑体" w:eastAsia="黑体" w:hAnsi="黑体" w:cs="黑体"/>
          <w:b/>
          <w:bCs/>
          <w:kern w:val="0"/>
          <w:sz w:val="32"/>
          <w:szCs w:val="32"/>
        </w:rPr>
      </w:pPr>
      <w:r>
        <w:rPr>
          <w:rFonts w:ascii="黑体" w:eastAsia="黑体" w:hAnsi="黑体" w:cs="黑体" w:hint="eastAsia"/>
          <w:b/>
          <w:bCs/>
          <w:kern w:val="0"/>
          <w:sz w:val="32"/>
          <w:szCs w:val="32"/>
        </w:rPr>
        <w:t>第一章</w:t>
      </w:r>
      <w:r>
        <w:rPr>
          <w:rFonts w:ascii="黑体" w:eastAsia="黑体" w:hAnsi="黑体" w:cs="黑体" w:hint="eastAsia"/>
          <w:b/>
          <w:bCs/>
          <w:kern w:val="0"/>
          <w:sz w:val="32"/>
          <w:szCs w:val="32"/>
        </w:rPr>
        <w:t xml:space="preserve"> </w:t>
      </w:r>
      <w:r>
        <w:rPr>
          <w:rFonts w:ascii="黑体" w:eastAsia="黑体" w:hAnsi="黑体" w:cs="黑体" w:hint="eastAsia"/>
          <w:b/>
          <w:bCs/>
          <w:kern w:val="0"/>
          <w:sz w:val="32"/>
          <w:szCs w:val="32"/>
        </w:rPr>
        <w:t>总则</w:t>
      </w:r>
    </w:p>
    <w:p w:rsidR="006E58A5" w:rsidRDefault="00186A99">
      <w:pPr>
        <w:widowControl/>
        <w:adjustRightInd w:val="0"/>
        <w:snapToGrid w:val="0"/>
        <w:spacing w:line="360" w:lineRule="auto"/>
        <w:ind w:firstLineChars="200" w:firstLine="643"/>
        <w:jc w:val="left"/>
        <w:rPr>
          <w:rFonts w:ascii="宋体" w:eastAsia="宋体" w:hAnsi="宋体" w:cs="宋体"/>
          <w:kern w:val="0"/>
          <w:szCs w:val="21"/>
        </w:rPr>
      </w:pPr>
      <w:r>
        <w:rPr>
          <w:rFonts w:ascii="仿宋_GB2312" w:eastAsia="仿宋_GB2312" w:hAnsi="宋体" w:cs="宋体" w:hint="eastAsia"/>
          <w:b/>
          <w:bCs/>
          <w:kern w:val="0"/>
          <w:sz w:val="32"/>
          <w:szCs w:val="32"/>
        </w:rPr>
        <w:t>第一条〔</w:t>
      </w:r>
      <w:r>
        <w:rPr>
          <w:rFonts w:ascii="仿宋_GB2312" w:eastAsia="仿宋_GB2312" w:hAnsi="宋体" w:cs="宋体" w:hint="eastAsia"/>
          <w:b/>
          <w:bCs/>
          <w:kern w:val="0"/>
          <w:sz w:val="32"/>
          <w:szCs w:val="32"/>
        </w:rPr>
        <w:t>制订依据</w:t>
      </w:r>
      <w:r>
        <w:rPr>
          <w:rFonts w:ascii="仿宋_GB2312" w:eastAsia="仿宋_GB2312" w:hAnsi="宋体" w:cs="宋体" w:hint="eastAsia"/>
          <w:b/>
          <w:bCs/>
          <w:kern w:val="0"/>
          <w:sz w:val="32"/>
          <w:szCs w:val="32"/>
        </w:rPr>
        <w:t>〕</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为规范和加强我市</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体育彩票公益金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以下简称“</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体彩公益金”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管理，提高资金使用效益，根据《彩票管理条例》</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国务院令第</w:t>
      </w:r>
      <w:r>
        <w:rPr>
          <w:rFonts w:ascii="仿宋_GB2312" w:eastAsia="仿宋_GB2312" w:hAnsi="宋体" w:cs="宋体" w:hint="eastAsia"/>
          <w:kern w:val="0"/>
          <w:sz w:val="32"/>
          <w:szCs w:val="32"/>
        </w:rPr>
        <w:t>554</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、《彩票管理条例实施细则》</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财政部民政部</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国家体育总局令第</w:t>
      </w:r>
      <w:r>
        <w:rPr>
          <w:rFonts w:ascii="仿宋_GB2312" w:eastAsia="仿宋_GB2312" w:hAnsi="宋体" w:cs="宋体" w:hint="eastAsia"/>
          <w:kern w:val="0"/>
          <w:sz w:val="32"/>
          <w:szCs w:val="32"/>
        </w:rPr>
        <w:t>67</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、《财政部关于印发</w:t>
      </w:r>
      <w:r>
        <w:rPr>
          <w:rFonts w:ascii="仿宋_GB2312" w:eastAsia="仿宋_GB2312" w:hAnsi="宋体" w:cs="宋体" w:hint="eastAsia"/>
          <w:kern w:val="0"/>
          <w:sz w:val="32"/>
          <w:szCs w:val="32"/>
        </w:rPr>
        <w:t>&lt;</w:t>
      </w:r>
      <w:r>
        <w:rPr>
          <w:rFonts w:ascii="仿宋_GB2312" w:eastAsia="仿宋_GB2312" w:hAnsi="宋体" w:cs="宋体" w:hint="eastAsia"/>
          <w:kern w:val="0"/>
          <w:sz w:val="32"/>
          <w:szCs w:val="32"/>
        </w:rPr>
        <w:t>彩票公益金管理办法</w:t>
      </w:r>
      <w:r>
        <w:rPr>
          <w:rFonts w:ascii="仿宋_GB2312" w:eastAsia="仿宋_GB2312" w:hAnsi="宋体" w:cs="宋体" w:hint="eastAsia"/>
          <w:kern w:val="0"/>
          <w:sz w:val="32"/>
          <w:szCs w:val="32"/>
        </w:rPr>
        <w:t>&gt;</w:t>
      </w:r>
      <w:r>
        <w:rPr>
          <w:rFonts w:ascii="仿宋_GB2312" w:eastAsia="仿宋_GB2312" w:hAnsi="宋体" w:cs="宋体" w:hint="eastAsia"/>
          <w:kern w:val="0"/>
          <w:sz w:val="32"/>
          <w:szCs w:val="32"/>
        </w:rPr>
        <w:t>的通知》</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财综〔</w:t>
      </w:r>
      <w:r>
        <w:rPr>
          <w:rFonts w:ascii="仿宋_GB2312" w:eastAsia="仿宋_GB2312" w:hAnsi="宋体" w:cs="宋体" w:hint="eastAsia"/>
          <w:kern w:val="0"/>
          <w:sz w:val="32"/>
          <w:szCs w:val="32"/>
        </w:rPr>
        <w:t>2012</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、《国务院办公厅关于加快发展健身休闲产业的指导意见》</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国办发〔</w:t>
      </w:r>
      <w:r>
        <w:rPr>
          <w:rFonts w:ascii="仿宋_GB2312" w:eastAsia="仿宋_GB2312" w:hAnsi="宋体" w:cs="宋体" w:hint="eastAsia"/>
          <w:kern w:val="0"/>
          <w:sz w:val="32"/>
          <w:szCs w:val="32"/>
        </w:rPr>
        <w:t>2016</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77</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等，参照《中央集中彩票公益金支持体育事业专项资金管理办法》</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财教〔</w:t>
      </w:r>
      <w:r>
        <w:rPr>
          <w:rFonts w:ascii="仿宋_GB2312" w:eastAsia="仿宋_GB2312" w:hAnsi="宋体" w:cs="宋体" w:hint="eastAsia"/>
          <w:kern w:val="0"/>
          <w:sz w:val="32"/>
          <w:szCs w:val="32"/>
        </w:rPr>
        <w:t>2013</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481</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，《浙江省省级体育彩票公益金使用管理办法》</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浙财教〔</w:t>
      </w:r>
      <w:r>
        <w:rPr>
          <w:rFonts w:ascii="仿宋_GB2312" w:eastAsia="仿宋_GB2312" w:hAnsi="宋体" w:cs="宋体" w:hint="eastAsia"/>
          <w:kern w:val="0"/>
          <w:sz w:val="32"/>
          <w:szCs w:val="32"/>
        </w:rPr>
        <w:t>2016</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133</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等有关规定，结合我市体育事业发展的实际，制定本办法。</w:t>
      </w:r>
    </w:p>
    <w:p w:rsidR="006E58A5" w:rsidRDefault="00186A99">
      <w:pPr>
        <w:widowControl/>
        <w:adjustRightInd w:val="0"/>
        <w:snapToGrid w:val="0"/>
        <w:spacing w:line="360"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b/>
          <w:bCs/>
          <w:kern w:val="0"/>
          <w:sz w:val="32"/>
          <w:szCs w:val="32"/>
        </w:rPr>
        <w:t>〔</w:t>
      </w:r>
      <w:r>
        <w:rPr>
          <w:rFonts w:ascii="仿宋_GB2312" w:eastAsia="仿宋_GB2312" w:hAnsi="宋体" w:cs="宋体" w:hint="eastAsia"/>
          <w:b/>
          <w:bCs/>
          <w:kern w:val="0"/>
          <w:sz w:val="32"/>
          <w:szCs w:val="32"/>
        </w:rPr>
        <w:t>公益金</w:t>
      </w:r>
      <w:r>
        <w:rPr>
          <w:rFonts w:ascii="仿宋_GB2312" w:eastAsia="仿宋_GB2312" w:hAnsi="宋体" w:cs="宋体" w:hint="eastAsia"/>
          <w:b/>
          <w:bCs/>
          <w:kern w:val="0"/>
          <w:sz w:val="32"/>
          <w:szCs w:val="32"/>
        </w:rPr>
        <w:t>概念〕</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本办法所称</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体彩公益金，是指根据国务院批准的彩票公益金分配政策和分成比例，从我市销售体育彩票筹集的公益金中返还的，用于体育事业和与其相关事业发展的专项资金</w:t>
      </w:r>
      <w:r>
        <w:rPr>
          <w:rFonts w:ascii="仿宋_GB2312" w:eastAsia="仿宋_GB2312" w:hAnsi="宋体" w:cs="宋体" w:hint="eastAsia"/>
          <w:kern w:val="0"/>
          <w:sz w:val="32"/>
          <w:szCs w:val="32"/>
        </w:rPr>
        <w:t>。</w:t>
      </w:r>
    </w:p>
    <w:p w:rsidR="006E58A5" w:rsidRDefault="00186A99">
      <w:pPr>
        <w:widowControl/>
        <w:adjustRightInd w:val="0"/>
        <w:snapToGrid w:val="0"/>
        <w:spacing w:line="360"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第三条</w:t>
      </w:r>
      <w:r>
        <w:rPr>
          <w:rFonts w:ascii="仿宋_GB2312" w:eastAsia="仿宋_GB2312" w:hAnsi="宋体" w:cs="宋体" w:hint="eastAsia"/>
          <w:b/>
          <w:bCs/>
          <w:kern w:val="0"/>
          <w:sz w:val="32"/>
          <w:szCs w:val="32"/>
        </w:rPr>
        <w:t>〔管理原则〕</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体彩公益金的管理和使用应当执行国家法律法规和财务规章制度，纳入政府性基金预算管理，专款专用</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并接受财政、审计、体育等部门的监督和检查。</w:t>
      </w:r>
    </w:p>
    <w:p w:rsidR="006E58A5" w:rsidRDefault="00186A99">
      <w:pPr>
        <w:widowControl/>
        <w:adjustRightInd w:val="0"/>
        <w:snapToGrid w:val="0"/>
        <w:spacing w:line="360" w:lineRule="auto"/>
        <w:ind w:firstLine="480"/>
        <w:jc w:val="center"/>
        <w:rPr>
          <w:rFonts w:ascii="黑体" w:eastAsia="黑体" w:hAnsi="黑体" w:cs="黑体"/>
          <w:b/>
          <w:bCs/>
          <w:kern w:val="0"/>
          <w:sz w:val="32"/>
          <w:szCs w:val="32"/>
        </w:rPr>
      </w:pPr>
      <w:r>
        <w:rPr>
          <w:rFonts w:ascii="黑体" w:eastAsia="黑体" w:hAnsi="黑体" w:cs="黑体" w:hint="eastAsia"/>
          <w:b/>
          <w:bCs/>
          <w:kern w:val="0"/>
          <w:sz w:val="32"/>
          <w:szCs w:val="32"/>
        </w:rPr>
        <w:lastRenderedPageBreak/>
        <w:t>第二章</w:t>
      </w:r>
      <w:r>
        <w:rPr>
          <w:rFonts w:ascii="黑体" w:eastAsia="黑体" w:hAnsi="黑体" w:cs="黑体" w:hint="eastAsia"/>
          <w:b/>
          <w:bCs/>
          <w:kern w:val="0"/>
          <w:sz w:val="32"/>
          <w:szCs w:val="32"/>
        </w:rPr>
        <w:t xml:space="preserve"> </w:t>
      </w:r>
      <w:r>
        <w:rPr>
          <w:rFonts w:ascii="黑体" w:eastAsia="黑体" w:hAnsi="黑体" w:cs="黑体" w:hint="eastAsia"/>
          <w:b/>
          <w:bCs/>
          <w:kern w:val="0"/>
          <w:sz w:val="32"/>
          <w:szCs w:val="32"/>
        </w:rPr>
        <w:t>使用范围</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w:t>
      </w:r>
      <w:r>
        <w:rPr>
          <w:rFonts w:ascii="仿宋_GB2312" w:eastAsia="仿宋_GB2312" w:hAnsi="宋体" w:cs="宋体" w:hint="eastAsia"/>
          <w:b/>
          <w:bCs/>
          <w:kern w:val="0"/>
          <w:sz w:val="32"/>
          <w:szCs w:val="32"/>
        </w:rPr>
        <w:t>四</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〔支出范围〕</w:t>
      </w:r>
      <w:r>
        <w:rPr>
          <w:rFonts w:ascii="宋体" w:eastAsia="仿宋_GB2312" w:hAnsi="宋体" w:cs="宋体" w:hint="eastAsia"/>
          <w:kern w:val="0"/>
          <w:sz w:val="32"/>
          <w:szCs w:val="32"/>
        </w:rPr>
        <w:t> </w:t>
      </w:r>
      <w:r>
        <w:rPr>
          <w:rFonts w:ascii="宋体" w:eastAsia="仿宋_GB2312" w:hAnsi="宋体" w:cs="宋体" w:hint="eastAsia"/>
          <w:kern w:val="0"/>
          <w:sz w:val="32"/>
          <w:szCs w:val="32"/>
        </w:rPr>
        <w:t>市级</w:t>
      </w:r>
      <w:r>
        <w:rPr>
          <w:rFonts w:ascii="仿宋_GB2312" w:eastAsia="仿宋_GB2312" w:hAnsi="宋体" w:cs="宋体" w:hint="eastAsia"/>
          <w:kern w:val="0"/>
          <w:sz w:val="32"/>
          <w:szCs w:val="32"/>
        </w:rPr>
        <w:t>体彩公益金支出范围包括群众体育、竞技体育、青少年体育等</w:t>
      </w:r>
      <w:r>
        <w:rPr>
          <w:rFonts w:ascii="仿宋_GB2312" w:eastAsia="仿宋_GB2312" w:hAnsi="宋体" w:cs="宋体" w:hint="eastAsia"/>
          <w:kern w:val="0"/>
          <w:sz w:val="32"/>
          <w:szCs w:val="32"/>
        </w:rPr>
        <w:t>，具体</w:t>
      </w:r>
      <w:r>
        <w:rPr>
          <w:rFonts w:ascii="仿宋_GB2312" w:eastAsia="仿宋_GB2312" w:hAnsi="宋体" w:cs="宋体" w:hint="eastAsia"/>
          <w:kern w:val="0"/>
          <w:sz w:val="32"/>
          <w:szCs w:val="32"/>
        </w:rPr>
        <w:t>包括：</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群众体育主要用于：</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援建、修缮公共体育场地和设施。主要用于资助建设和维修公共体育场馆和公共体育场地设施，包括体育馆、体育场、全民健身中心、田径场、游泳馆</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池</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、全民健身广场</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公园</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、综合训练馆和国民体质监测中心等。</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配置体育健身器材。主要用于购置体育健身器材配套用于全</w:t>
      </w:r>
      <w:r>
        <w:rPr>
          <w:rFonts w:ascii="仿宋_GB2312" w:eastAsia="仿宋_GB2312" w:hAnsi="宋体" w:cs="宋体" w:hint="eastAsia"/>
          <w:kern w:val="0"/>
          <w:sz w:val="32"/>
          <w:szCs w:val="32"/>
        </w:rPr>
        <w:t>市</w:t>
      </w:r>
      <w:r>
        <w:rPr>
          <w:rFonts w:ascii="仿宋_GB2312" w:eastAsia="仿宋_GB2312" w:hAnsi="宋体" w:cs="宋体" w:hint="eastAsia"/>
          <w:kern w:val="0"/>
          <w:sz w:val="32"/>
          <w:szCs w:val="32"/>
        </w:rPr>
        <w:t>各地农村、社区等，购置国民体质监测器材配建于</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国民体质监测中心</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站</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、体质测定与运动健身指导站。</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资助群众体育组织和队伍建设。主要用于资助体育骨干、社会体育指导员队伍建设以及培育社会体育组织的发展。</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资助或组织开展全民健身活动。主要用于组织开展群众体育各项活动和竞赛工作以及开展全民健身志愿服务活动。</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资助或组织全民科学健身服务。主要用于组织开展全民健身科学研究和指导、国民体质监测、体育宣传及信息管理等工作。</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资助体育场地公益性开放。主要用于支持公共体育场地和学校体育场地等公益性开放。</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7.</w:t>
      </w:r>
      <w:r>
        <w:rPr>
          <w:rFonts w:ascii="仿宋_GB2312" w:eastAsia="仿宋_GB2312" w:hAnsi="宋体" w:cs="宋体" w:hint="eastAsia"/>
          <w:kern w:val="0"/>
          <w:sz w:val="32"/>
          <w:szCs w:val="32"/>
        </w:rPr>
        <w:t>资助健身休闲相关项目。主要用于完善公共健身休闲服务体系、建设基本健身休闲设施等。</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竞技体育主要</w:t>
      </w:r>
      <w:r>
        <w:rPr>
          <w:rFonts w:ascii="仿宋_GB2312" w:eastAsia="仿宋_GB2312" w:hAnsi="宋体" w:cs="宋体" w:hint="eastAsia"/>
          <w:kern w:val="0"/>
          <w:sz w:val="32"/>
          <w:szCs w:val="32"/>
        </w:rPr>
        <w:t>用于：</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资助举办或承办各类体育赛事。主要用于资助综合性或单项体育赛事。</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改善运动队训练比赛、生活设施条件。主要用于优秀运动队训练比赛场地建设、维修保养，生活设施改善，训练器材装备购置等开支；竞赛、训练、科医服务的辅助设施的研制、购买费用等。</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资助市级体育后备人才培养。主要用于对国家级、省级体育后备人才基地的补助，对基层单位输送人才的奖励，对省级训练基地的扶持。</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支持备战和参加国际、全国、省级</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综合性运动会。主要用于优秀运动队为参加奥运会、全运会发生的人才引进、外训外赛、大集训、训练比赛器</w:t>
      </w:r>
      <w:r>
        <w:rPr>
          <w:rFonts w:ascii="仿宋_GB2312" w:eastAsia="仿宋_GB2312" w:hAnsi="宋体" w:cs="宋体" w:hint="eastAsia"/>
          <w:kern w:val="0"/>
          <w:sz w:val="32"/>
          <w:szCs w:val="32"/>
        </w:rPr>
        <w:t>材、科医器材、科研运作与营养调控、场地日常维修维护及运转经费、</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代表团工作经费等开支。</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补充运动员保障支出。主要用于运动员转岗培训，运动员开展创业扶持试点工作，运动员伤残救助、特殊关怀等保障支出，老运动员、老教练员医疗保健专项资金等。</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青少年体育主要用于：</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w:t>
      </w:r>
      <w:r>
        <w:rPr>
          <w:rFonts w:ascii="仿宋_GB2312" w:eastAsia="仿宋_GB2312" w:hAnsi="宋体" w:cs="宋体" w:hint="eastAsia"/>
          <w:kern w:val="0"/>
          <w:sz w:val="32"/>
          <w:szCs w:val="32"/>
        </w:rPr>
        <w:t>资助青少年体育后备人才培养。主要用于</w:t>
      </w:r>
      <w:r>
        <w:rPr>
          <w:rFonts w:ascii="仿宋_GB2312" w:eastAsia="仿宋_GB2312" w:hAnsi="宋体" w:cs="宋体" w:hint="eastAsia"/>
          <w:kern w:val="0"/>
          <w:sz w:val="32"/>
          <w:szCs w:val="32"/>
        </w:rPr>
        <w:t>市</w:t>
      </w:r>
      <w:r>
        <w:rPr>
          <w:rFonts w:ascii="仿宋_GB2312" w:eastAsia="仿宋_GB2312" w:hAnsi="宋体" w:cs="宋体" w:hint="eastAsia"/>
          <w:kern w:val="0"/>
          <w:sz w:val="32"/>
          <w:szCs w:val="32"/>
        </w:rPr>
        <w:t>级各类体校建设、业余训练补助；开展市级重点体育后备人才训练营活动等。</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搭建青少年体育后备人才培养网络。主要用于国家级青少年体育俱乐部配套、省级青少年体育俱乐部创建；国家级青少年户外体育活动营地配套、省级青少年户外体育活动营地创建；省体育传统项目学校、阳光体育后备人才基地、省校园足球布局、青少年校外体育活动中心建设、社会力量办体育扶持等。</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组织开展青少年各项竞赛活动。主要用于青少年各项目年度锦标赛、体育传统项目</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体育特色</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学校竞赛、青少年体育俱乐部夏令营比赛、青少年户外体育活动营地展示活动及各项青少年阳光体育活动等。</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组织开展青少年体育科学研究和培训等。主要用于青少年教练员、体育师资培训；科学选材、科学训练研究；运动员注册、选材等人才信息系统的建设等。</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经</w:t>
      </w:r>
      <w:r>
        <w:rPr>
          <w:rFonts w:ascii="仿宋_GB2312" w:eastAsia="仿宋_GB2312" w:hAnsi="宋体" w:cs="宋体" w:hint="eastAsia"/>
          <w:kern w:val="0"/>
          <w:sz w:val="32"/>
          <w:szCs w:val="32"/>
        </w:rPr>
        <w:t>市</w:t>
      </w:r>
      <w:r>
        <w:rPr>
          <w:rFonts w:ascii="仿宋_GB2312" w:eastAsia="仿宋_GB2312" w:hAnsi="宋体" w:cs="宋体" w:hint="eastAsia"/>
          <w:kern w:val="0"/>
          <w:sz w:val="32"/>
          <w:szCs w:val="32"/>
        </w:rPr>
        <w:t>政府确认的其他内容。</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w:t>
      </w:r>
      <w:r>
        <w:rPr>
          <w:rFonts w:ascii="仿宋_GB2312" w:eastAsia="仿宋_GB2312" w:hAnsi="宋体" w:cs="宋体" w:hint="eastAsia"/>
          <w:b/>
          <w:bCs/>
          <w:kern w:val="0"/>
          <w:sz w:val="32"/>
          <w:szCs w:val="32"/>
        </w:rPr>
        <w:t>五</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〔负面清单〕</w:t>
      </w:r>
      <w:r>
        <w:rPr>
          <w:rFonts w:ascii="宋体" w:eastAsia="仿宋_GB2312" w:hAnsi="宋体" w:cs="宋体" w:hint="eastAsia"/>
          <w:b/>
          <w:bCs/>
          <w:kern w:val="0"/>
          <w:sz w:val="32"/>
          <w:szCs w:val="32"/>
        </w:rPr>
        <w:t> </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体彩公益金不得用于以下方面支出：</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公务接待；</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公务用车购置及运行；</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体育部门行政开支；</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w:t>
      </w:r>
      <w:r>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对外投资和其他经营性活动</w:t>
      </w:r>
      <w:r>
        <w:rPr>
          <w:rFonts w:ascii="仿宋_GB2312" w:eastAsia="仿宋_GB2312" w:hAnsi="宋体" w:cs="宋体" w:hint="eastAsia"/>
          <w:kern w:val="0"/>
          <w:sz w:val="32"/>
          <w:szCs w:val="32"/>
        </w:rPr>
        <w:t>；</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超过预算批复之外的用途和不符合体育彩票发行宗旨的支出。</w:t>
      </w:r>
    </w:p>
    <w:p w:rsidR="006E58A5" w:rsidRDefault="00186A99">
      <w:pPr>
        <w:widowControl/>
        <w:adjustRightInd w:val="0"/>
        <w:snapToGrid w:val="0"/>
        <w:spacing w:line="360" w:lineRule="auto"/>
        <w:ind w:firstLine="480"/>
        <w:jc w:val="center"/>
        <w:rPr>
          <w:rFonts w:ascii="黑体" w:eastAsia="黑体" w:hAnsi="黑体" w:cs="黑体"/>
          <w:b/>
          <w:bCs/>
          <w:kern w:val="0"/>
          <w:sz w:val="32"/>
          <w:szCs w:val="32"/>
        </w:rPr>
      </w:pPr>
      <w:r>
        <w:rPr>
          <w:rFonts w:ascii="黑体" w:eastAsia="黑体" w:hAnsi="黑体" w:cs="黑体" w:hint="eastAsia"/>
          <w:b/>
          <w:bCs/>
          <w:kern w:val="0"/>
          <w:sz w:val="32"/>
          <w:szCs w:val="32"/>
        </w:rPr>
        <w:t>第三章</w:t>
      </w:r>
      <w:r>
        <w:rPr>
          <w:rFonts w:ascii="黑体" w:eastAsia="黑体" w:hAnsi="黑体" w:cs="黑体" w:hint="eastAsia"/>
          <w:b/>
          <w:bCs/>
          <w:kern w:val="0"/>
          <w:sz w:val="32"/>
          <w:szCs w:val="32"/>
        </w:rPr>
        <w:t xml:space="preserve"> </w:t>
      </w:r>
      <w:r>
        <w:rPr>
          <w:rFonts w:ascii="黑体" w:eastAsia="黑体" w:hAnsi="黑体" w:cs="黑体" w:hint="eastAsia"/>
          <w:b/>
          <w:bCs/>
          <w:kern w:val="0"/>
          <w:sz w:val="32"/>
          <w:szCs w:val="32"/>
        </w:rPr>
        <w:t>资金管理</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第六条〔职责分工〕</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市级体彩公益金由市财政局、市体育局按职责共同管理。市财政局负责审核市体育局报送的预算编制建议、批复预算，会同市体育局分配下达资金，对资金使用情况进行监督，指导体育部门开展绩效管理等。市体育局负责按照资金使用范围编制预算建议、预算资金执行、项目日常管理、绩效管理等。</w:t>
      </w:r>
    </w:p>
    <w:p w:rsidR="006E58A5" w:rsidRDefault="00186A99">
      <w:pPr>
        <w:widowControl/>
        <w:adjustRightInd w:val="0"/>
        <w:snapToGrid w:val="0"/>
        <w:spacing w:line="360"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第七条〔收入测算〕</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市体育局应根据体育彩票发行销售情况，以及规定的分配政策和分成比例，测算市级体彩公益金收入预算数。</w:t>
      </w:r>
    </w:p>
    <w:p w:rsidR="006E58A5" w:rsidRDefault="00186A99">
      <w:pPr>
        <w:widowControl/>
        <w:adjustRightInd w:val="0"/>
        <w:snapToGrid w:val="0"/>
        <w:spacing w:line="360"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第八条〔以收定支〕</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市体育局应根据市级体彩公益金收入预算数编制体彩公益金的支出预算，做到收支平衡。体彩公益金支出预算与部门预算应同步编制。</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第九条〔编制要求〕</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市体育局应细化市级体彩公益金支出预算编制，规范项目预算申报，强化项目预算及绩效目标审核，做到项目预算立项充分、定额标准科学、绩效目标合理。</w:t>
      </w:r>
    </w:p>
    <w:p w:rsidR="006E58A5" w:rsidRDefault="00186A99">
      <w:pPr>
        <w:widowControl/>
        <w:adjustRightInd w:val="0"/>
        <w:snapToGrid w:val="0"/>
        <w:spacing w:line="360" w:lineRule="auto"/>
        <w:ind w:firstLine="480"/>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第十条</w:t>
      </w:r>
      <w:r>
        <w:rPr>
          <w:rFonts w:ascii="仿宋_GB2312" w:eastAsia="仿宋_GB2312" w:hAnsi="宋体" w:cs="宋体" w:hint="eastAsia"/>
          <w:b/>
          <w:bCs/>
          <w:kern w:val="0"/>
          <w:sz w:val="32"/>
          <w:szCs w:val="32"/>
        </w:rPr>
        <w:t>〔调整审批〕</w:t>
      </w:r>
      <w:r>
        <w:rPr>
          <w:rFonts w:ascii="宋体" w:eastAsia="仿宋_GB2312" w:hAnsi="宋体" w:cs="宋体" w:hint="eastAsia"/>
          <w:b/>
          <w:bCs/>
          <w:kern w:val="0"/>
          <w:sz w:val="32"/>
          <w:szCs w:val="32"/>
        </w:rPr>
        <w:t> </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体彩公益金预算一经批准，应当严格执行，不得擅自调整。如确需调整，应按规定程序</w:t>
      </w:r>
      <w:r>
        <w:rPr>
          <w:rFonts w:ascii="仿宋_GB2312" w:eastAsia="仿宋_GB2312" w:hAnsi="宋体" w:cs="宋体" w:hint="eastAsia"/>
          <w:kern w:val="0"/>
          <w:sz w:val="32"/>
          <w:szCs w:val="32"/>
        </w:rPr>
        <w:lastRenderedPageBreak/>
        <w:t>重新编报</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体彩公益金</w:t>
      </w:r>
      <w:r>
        <w:rPr>
          <w:rFonts w:ascii="仿宋_GB2312" w:eastAsia="仿宋_GB2312" w:hAnsi="宋体" w:cs="宋体" w:hint="eastAsia"/>
          <w:kern w:val="0"/>
          <w:sz w:val="32"/>
          <w:szCs w:val="32"/>
        </w:rPr>
        <w:t>当年出现</w:t>
      </w:r>
      <w:r>
        <w:rPr>
          <w:rFonts w:ascii="仿宋_GB2312" w:eastAsia="仿宋_GB2312" w:hAnsi="宋体" w:cs="宋体" w:hint="eastAsia"/>
          <w:kern w:val="0"/>
          <w:sz w:val="32"/>
          <w:szCs w:val="32"/>
        </w:rPr>
        <w:t>短收的，</w:t>
      </w:r>
      <w:r>
        <w:rPr>
          <w:rFonts w:ascii="仿宋_GB2312" w:eastAsia="仿宋_GB2312" w:hAnsi="宋体" w:cs="宋体" w:hint="eastAsia"/>
          <w:kern w:val="0"/>
          <w:sz w:val="32"/>
          <w:szCs w:val="32"/>
        </w:rPr>
        <w:t>市财政局、市</w:t>
      </w:r>
      <w:r>
        <w:rPr>
          <w:rFonts w:ascii="仿宋_GB2312" w:eastAsia="仿宋_GB2312" w:hAnsi="宋体" w:cs="宋体" w:hint="eastAsia"/>
          <w:kern w:val="0"/>
          <w:sz w:val="32"/>
          <w:szCs w:val="32"/>
        </w:rPr>
        <w:t>体育</w:t>
      </w:r>
      <w:r>
        <w:rPr>
          <w:rFonts w:ascii="仿宋_GB2312" w:eastAsia="仿宋_GB2312" w:hAnsi="宋体" w:cs="宋体" w:hint="eastAsia"/>
          <w:kern w:val="0"/>
          <w:sz w:val="32"/>
          <w:szCs w:val="32"/>
        </w:rPr>
        <w:t>局</w:t>
      </w:r>
      <w:r>
        <w:rPr>
          <w:rFonts w:ascii="仿宋_GB2312" w:eastAsia="仿宋_GB2312" w:hAnsi="宋体" w:cs="宋体" w:hint="eastAsia"/>
          <w:kern w:val="0"/>
          <w:sz w:val="32"/>
          <w:szCs w:val="32"/>
        </w:rPr>
        <w:t>应统筹压减项目支出。</w:t>
      </w:r>
    </w:p>
    <w:p w:rsidR="006E58A5" w:rsidRDefault="00186A99">
      <w:pPr>
        <w:widowControl/>
        <w:adjustRightInd w:val="0"/>
        <w:snapToGrid w:val="0"/>
        <w:spacing w:line="360"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第十一条</w:t>
      </w:r>
      <w:r>
        <w:rPr>
          <w:rFonts w:ascii="仿宋_GB2312" w:eastAsia="仿宋_GB2312" w:hAnsi="宋体" w:cs="宋体" w:hint="eastAsia"/>
          <w:b/>
          <w:bCs/>
          <w:kern w:val="0"/>
          <w:sz w:val="32"/>
          <w:szCs w:val="32"/>
        </w:rPr>
        <w:t>〔</w:t>
      </w:r>
      <w:r>
        <w:rPr>
          <w:rFonts w:ascii="仿宋_GB2312" w:eastAsia="仿宋_GB2312" w:hAnsi="宋体" w:cs="宋体" w:hint="eastAsia"/>
          <w:b/>
          <w:bCs/>
          <w:kern w:val="0"/>
          <w:sz w:val="32"/>
          <w:szCs w:val="32"/>
        </w:rPr>
        <w:t>收入返还</w:t>
      </w:r>
      <w:r>
        <w:rPr>
          <w:rFonts w:ascii="仿宋_GB2312" w:eastAsia="仿宋_GB2312" w:hAnsi="宋体" w:cs="宋体" w:hint="eastAsia"/>
          <w:b/>
          <w:bCs/>
          <w:kern w:val="0"/>
          <w:sz w:val="32"/>
          <w:szCs w:val="32"/>
        </w:rPr>
        <w:t>〕</w:t>
      </w:r>
      <w:r>
        <w:rPr>
          <w:rFonts w:ascii="仿宋_GB2312" w:eastAsia="仿宋_GB2312" w:hAnsi="宋体" w:cs="宋体" w:hint="eastAsia"/>
          <w:kern w:val="0"/>
          <w:sz w:val="32"/>
          <w:szCs w:val="32"/>
        </w:rPr>
        <w:t>市财政局收到省级返还的体彩公益金后，在三个工作日内通知市体育局，市体育局在一个月内根据体育彩票销售情况、分配政策和分成比例，申请返还各区体彩公益金，市财政局在五个工作日内做好资金返还工作，年终进行清算。</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w:t>
      </w:r>
      <w:r>
        <w:rPr>
          <w:rFonts w:ascii="仿宋_GB2312" w:eastAsia="仿宋_GB2312" w:hAnsi="宋体" w:cs="宋体" w:hint="eastAsia"/>
          <w:b/>
          <w:bCs/>
          <w:kern w:val="0"/>
          <w:sz w:val="32"/>
          <w:szCs w:val="32"/>
        </w:rPr>
        <w:t>二</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〔执行要求〕</w:t>
      </w:r>
      <w:r>
        <w:rPr>
          <w:rFonts w:ascii="宋体" w:eastAsia="仿宋_GB2312" w:hAnsi="宋体" w:cs="宋体" w:hint="eastAsia"/>
          <w:kern w:val="0"/>
          <w:sz w:val="32"/>
          <w:szCs w:val="32"/>
        </w:rPr>
        <w:t> </w:t>
      </w:r>
      <w:r>
        <w:rPr>
          <w:rFonts w:ascii="宋体" w:eastAsia="仿宋_GB2312" w:hAnsi="宋体" w:cs="宋体" w:hint="eastAsia"/>
          <w:kern w:val="0"/>
          <w:sz w:val="32"/>
          <w:szCs w:val="32"/>
        </w:rPr>
        <w:t>市级</w:t>
      </w:r>
      <w:r>
        <w:rPr>
          <w:rFonts w:ascii="仿宋_GB2312" w:eastAsia="仿宋_GB2312" w:hAnsi="宋体" w:cs="宋体" w:hint="eastAsia"/>
          <w:kern w:val="0"/>
          <w:sz w:val="32"/>
          <w:szCs w:val="32"/>
        </w:rPr>
        <w:t>体彩公益金支付按照财政国库管理制度有关规定执行。体彩公益金使用过程中涉及政府采购的，按照政府采购有关规定执行；用于基本建设项目的，按照基本建设程序和规定使用。</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使用体彩公益金形成的资产应按照国家有关规定进行登记管理。</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w:t>
      </w:r>
      <w:r>
        <w:rPr>
          <w:rFonts w:ascii="仿宋_GB2312" w:eastAsia="仿宋_GB2312" w:hAnsi="宋体" w:cs="宋体" w:hint="eastAsia"/>
          <w:b/>
          <w:bCs/>
          <w:kern w:val="0"/>
          <w:sz w:val="32"/>
          <w:szCs w:val="32"/>
        </w:rPr>
        <w:t>三</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〔结转结余〕</w:t>
      </w:r>
      <w:r>
        <w:rPr>
          <w:rFonts w:ascii="宋体" w:eastAsia="仿宋_GB2312" w:hAnsi="宋体" w:cs="宋体" w:hint="eastAsia"/>
          <w:kern w:val="0"/>
          <w:sz w:val="32"/>
          <w:szCs w:val="32"/>
        </w:rPr>
        <w:t> </w:t>
      </w:r>
      <w:r>
        <w:rPr>
          <w:rFonts w:ascii="宋体" w:eastAsia="仿宋_GB2312" w:hAnsi="宋体" w:cs="宋体" w:hint="eastAsia"/>
          <w:kern w:val="0"/>
          <w:sz w:val="32"/>
          <w:szCs w:val="32"/>
        </w:rPr>
        <w:t>市级</w:t>
      </w:r>
      <w:r>
        <w:rPr>
          <w:rFonts w:ascii="宋体" w:eastAsia="仿宋_GB2312" w:hAnsi="宋体" w:cs="宋体" w:hint="eastAsia"/>
          <w:kern w:val="0"/>
          <w:sz w:val="32"/>
          <w:szCs w:val="32"/>
        </w:rPr>
        <w:t>体</w:t>
      </w:r>
      <w:r>
        <w:rPr>
          <w:rFonts w:ascii="仿宋_GB2312" w:eastAsia="仿宋_GB2312" w:hAnsi="宋体" w:cs="宋体" w:hint="eastAsia"/>
          <w:kern w:val="0"/>
          <w:sz w:val="32"/>
          <w:szCs w:val="32"/>
        </w:rPr>
        <w:t>彩公益金形成的结余结转资金应按照现行有关财政资金结转和结余的管理规定执行，不得挪作他用。</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w:t>
      </w:r>
      <w:r>
        <w:rPr>
          <w:rFonts w:ascii="仿宋_GB2312" w:eastAsia="仿宋_GB2312" w:hAnsi="宋体" w:cs="宋体" w:hint="eastAsia"/>
          <w:b/>
          <w:bCs/>
          <w:kern w:val="0"/>
          <w:sz w:val="32"/>
          <w:szCs w:val="32"/>
        </w:rPr>
        <w:t>四</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〔宣传标识〕</w:t>
      </w:r>
      <w:r>
        <w:rPr>
          <w:rFonts w:ascii="宋体" w:eastAsia="仿宋_GB2312" w:hAnsi="宋体" w:cs="宋体" w:hint="eastAsia"/>
          <w:kern w:val="0"/>
          <w:sz w:val="32"/>
          <w:szCs w:val="32"/>
        </w:rPr>
        <w:t> </w:t>
      </w:r>
      <w:r>
        <w:rPr>
          <w:rFonts w:ascii="宋体" w:eastAsia="仿宋_GB2312" w:hAnsi="宋体" w:cs="宋体" w:hint="eastAsia"/>
          <w:kern w:val="0"/>
          <w:sz w:val="32"/>
          <w:szCs w:val="32"/>
        </w:rPr>
        <w:t>市级</w:t>
      </w:r>
      <w:r>
        <w:rPr>
          <w:rFonts w:ascii="仿宋_GB2312" w:eastAsia="仿宋_GB2312" w:hAnsi="宋体" w:cs="宋体" w:hint="eastAsia"/>
          <w:kern w:val="0"/>
          <w:sz w:val="32"/>
          <w:szCs w:val="32"/>
        </w:rPr>
        <w:t>体彩公益金资助的基本建设设施、设备或者社会公益活动，应当以显著方式标明“彩票公益金资助—中国体育彩票”标识。</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体彩公益金资助的项目标识，原则上由项目单位负责制作，标识的主体图案、颜色和字样应当遵循国家体育总局发</w:t>
      </w:r>
      <w:r>
        <w:rPr>
          <w:rFonts w:ascii="仿宋_GB2312" w:eastAsia="仿宋_GB2312" w:hAnsi="宋体" w:cs="宋体" w:hint="eastAsia"/>
          <w:kern w:val="0"/>
          <w:sz w:val="32"/>
          <w:szCs w:val="32"/>
        </w:rPr>
        <w:lastRenderedPageBreak/>
        <w:t>布的《体育彩票公益金资助项目宣传管理办法》规定制作。相关费用在体彩公益金资助的项目经费中列支。</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w:t>
      </w:r>
      <w:r>
        <w:rPr>
          <w:rFonts w:ascii="仿宋_GB2312" w:eastAsia="仿宋_GB2312" w:hAnsi="宋体" w:cs="宋体" w:hint="eastAsia"/>
          <w:b/>
          <w:bCs/>
          <w:kern w:val="0"/>
          <w:sz w:val="32"/>
          <w:szCs w:val="32"/>
        </w:rPr>
        <w:t>五</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〔使用报告〕</w:t>
      </w:r>
      <w:r>
        <w:rPr>
          <w:rFonts w:ascii="宋体" w:eastAsia="仿宋_GB2312" w:hAnsi="宋体" w:cs="宋体" w:hint="eastAsia"/>
          <w:kern w:val="0"/>
          <w:sz w:val="32"/>
          <w:szCs w:val="32"/>
        </w:rPr>
        <w:t> </w:t>
      </w:r>
      <w:r>
        <w:rPr>
          <w:rFonts w:ascii="宋体" w:eastAsia="仿宋_GB2312" w:hAnsi="宋体" w:cs="宋体" w:hint="eastAsia"/>
          <w:kern w:val="0"/>
          <w:sz w:val="32"/>
          <w:szCs w:val="32"/>
        </w:rPr>
        <w:t>市</w:t>
      </w:r>
      <w:r>
        <w:rPr>
          <w:rFonts w:ascii="仿宋_GB2312" w:eastAsia="仿宋_GB2312" w:hAnsi="宋体" w:cs="宋体" w:hint="eastAsia"/>
          <w:kern w:val="0"/>
          <w:sz w:val="32"/>
          <w:szCs w:val="32"/>
        </w:rPr>
        <w:t>财政</w:t>
      </w:r>
      <w:r>
        <w:rPr>
          <w:rFonts w:ascii="仿宋_GB2312" w:eastAsia="仿宋_GB2312" w:hAnsi="宋体" w:cs="宋体" w:hint="eastAsia"/>
          <w:kern w:val="0"/>
          <w:sz w:val="32"/>
          <w:szCs w:val="32"/>
        </w:rPr>
        <w:t>局</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市</w:t>
      </w:r>
      <w:r>
        <w:rPr>
          <w:rFonts w:ascii="仿宋_GB2312" w:eastAsia="仿宋_GB2312" w:hAnsi="宋体" w:cs="宋体" w:hint="eastAsia"/>
          <w:kern w:val="0"/>
          <w:sz w:val="32"/>
          <w:szCs w:val="32"/>
        </w:rPr>
        <w:t>体育</w:t>
      </w:r>
      <w:r>
        <w:rPr>
          <w:rFonts w:ascii="仿宋_GB2312" w:eastAsia="仿宋_GB2312" w:hAnsi="宋体" w:cs="宋体" w:hint="eastAsia"/>
          <w:kern w:val="0"/>
          <w:sz w:val="32"/>
          <w:szCs w:val="32"/>
        </w:rPr>
        <w:t>局</w:t>
      </w:r>
      <w:r>
        <w:rPr>
          <w:rFonts w:ascii="仿宋_GB2312" w:eastAsia="仿宋_GB2312" w:hAnsi="宋体" w:cs="宋体" w:hint="eastAsia"/>
          <w:kern w:val="0"/>
          <w:sz w:val="32"/>
          <w:szCs w:val="32"/>
        </w:rPr>
        <w:t>应于每年</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月底前，将上年度</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体彩公益金分配使用情况</w:t>
      </w:r>
      <w:r>
        <w:rPr>
          <w:rFonts w:ascii="仿宋_GB2312" w:eastAsia="仿宋_GB2312" w:hAnsi="宋体" w:cs="宋体" w:hint="eastAsia"/>
          <w:kern w:val="0"/>
          <w:sz w:val="32"/>
          <w:szCs w:val="32"/>
        </w:rPr>
        <w:t>的说明材料</w:t>
      </w:r>
      <w:r>
        <w:rPr>
          <w:rFonts w:ascii="仿宋_GB2312" w:eastAsia="仿宋_GB2312" w:hAnsi="宋体" w:cs="宋体" w:hint="eastAsia"/>
          <w:kern w:val="0"/>
          <w:sz w:val="32"/>
          <w:szCs w:val="32"/>
        </w:rPr>
        <w:t>上报</w:t>
      </w:r>
      <w:r>
        <w:rPr>
          <w:rFonts w:ascii="仿宋_GB2312" w:eastAsia="仿宋_GB2312" w:hAnsi="宋体" w:cs="宋体" w:hint="eastAsia"/>
          <w:kern w:val="0"/>
          <w:sz w:val="32"/>
          <w:szCs w:val="32"/>
        </w:rPr>
        <w:t>省</w:t>
      </w:r>
      <w:r>
        <w:rPr>
          <w:rFonts w:ascii="仿宋_GB2312" w:eastAsia="仿宋_GB2312" w:hAnsi="宋体" w:cs="宋体" w:hint="eastAsia"/>
          <w:kern w:val="0"/>
          <w:sz w:val="32"/>
          <w:szCs w:val="32"/>
        </w:rPr>
        <w:t>财政</w:t>
      </w:r>
      <w:r>
        <w:rPr>
          <w:rFonts w:ascii="仿宋_GB2312" w:eastAsia="仿宋_GB2312" w:hAnsi="宋体" w:cs="宋体" w:hint="eastAsia"/>
          <w:kern w:val="0"/>
          <w:sz w:val="32"/>
          <w:szCs w:val="32"/>
        </w:rPr>
        <w:t>厅</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省</w:t>
      </w:r>
      <w:r>
        <w:rPr>
          <w:rFonts w:ascii="仿宋_GB2312" w:eastAsia="仿宋_GB2312" w:hAnsi="宋体" w:cs="宋体" w:hint="eastAsia"/>
          <w:kern w:val="0"/>
          <w:sz w:val="32"/>
          <w:szCs w:val="32"/>
        </w:rPr>
        <w:t>体育</w:t>
      </w:r>
      <w:r>
        <w:rPr>
          <w:rFonts w:ascii="仿宋_GB2312" w:eastAsia="仿宋_GB2312" w:hAnsi="宋体" w:cs="宋体" w:hint="eastAsia"/>
          <w:kern w:val="0"/>
          <w:sz w:val="32"/>
          <w:szCs w:val="32"/>
        </w:rPr>
        <w:t>局</w:t>
      </w:r>
      <w:r>
        <w:rPr>
          <w:rFonts w:ascii="仿宋_GB2312" w:eastAsia="仿宋_GB2312" w:hAnsi="宋体" w:cs="宋体" w:hint="eastAsia"/>
          <w:kern w:val="0"/>
          <w:sz w:val="32"/>
          <w:szCs w:val="32"/>
        </w:rPr>
        <w:t>，包括项目组织实施情况、项目资金使用和结余情况，以及项目社会效益和经济效益等。</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w:t>
      </w:r>
      <w:r>
        <w:rPr>
          <w:rFonts w:ascii="仿宋_GB2312" w:eastAsia="仿宋_GB2312" w:hAnsi="宋体" w:cs="宋体" w:hint="eastAsia"/>
          <w:b/>
          <w:bCs/>
          <w:kern w:val="0"/>
          <w:sz w:val="32"/>
          <w:szCs w:val="32"/>
        </w:rPr>
        <w:t>六</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〔信息公开〕</w:t>
      </w:r>
      <w:r>
        <w:rPr>
          <w:rFonts w:ascii="宋体" w:eastAsia="仿宋_GB2312" w:hAnsi="宋体" w:cs="宋体" w:hint="eastAsia"/>
          <w:kern w:val="0"/>
          <w:sz w:val="32"/>
          <w:szCs w:val="32"/>
        </w:rPr>
        <w:t> </w:t>
      </w:r>
      <w:r>
        <w:rPr>
          <w:rFonts w:ascii="宋体" w:eastAsia="仿宋_GB2312" w:hAnsi="宋体" w:cs="宋体" w:hint="eastAsia"/>
          <w:kern w:val="0"/>
          <w:sz w:val="32"/>
          <w:szCs w:val="32"/>
        </w:rPr>
        <w:t>市</w:t>
      </w:r>
      <w:r>
        <w:rPr>
          <w:rFonts w:ascii="仿宋_GB2312" w:eastAsia="仿宋_GB2312" w:hAnsi="宋体" w:cs="宋体" w:hint="eastAsia"/>
          <w:kern w:val="0"/>
          <w:sz w:val="32"/>
          <w:szCs w:val="32"/>
        </w:rPr>
        <w:t>体育局</w:t>
      </w:r>
      <w:r>
        <w:rPr>
          <w:rFonts w:ascii="仿宋_GB2312" w:eastAsia="仿宋_GB2312" w:hAnsi="宋体" w:cs="宋体" w:hint="eastAsia"/>
          <w:kern w:val="0"/>
          <w:sz w:val="32"/>
          <w:szCs w:val="32"/>
        </w:rPr>
        <w:t>应当于每年</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月底前，向社会公告上一年度</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体彩公益金的使用规模、资助项目、执行情况和实际效果等。</w:t>
      </w:r>
    </w:p>
    <w:p w:rsidR="006E58A5" w:rsidRDefault="00186A99">
      <w:pPr>
        <w:widowControl/>
        <w:adjustRightInd w:val="0"/>
        <w:snapToGrid w:val="0"/>
        <w:spacing w:line="360" w:lineRule="auto"/>
        <w:ind w:firstLine="480"/>
        <w:jc w:val="center"/>
        <w:rPr>
          <w:rFonts w:ascii="黑体" w:eastAsia="黑体" w:hAnsi="黑体" w:cs="黑体"/>
          <w:b/>
          <w:bCs/>
          <w:kern w:val="0"/>
          <w:sz w:val="32"/>
          <w:szCs w:val="32"/>
        </w:rPr>
      </w:pPr>
      <w:r>
        <w:rPr>
          <w:rFonts w:ascii="黑体" w:eastAsia="黑体" w:hAnsi="黑体" w:cs="黑体" w:hint="eastAsia"/>
          <w:b/>
          <w:bCs/>
          <w:kern w:val="0"/>
          <w:sz w:val="32"/>
          <w:szCs w:val="32"/>
        </w:rPr>
        <w:t>第四章</w:t>
      </w:r>
      <w:r>
        <w:rPr>
          <w:rFonts w:ascii="黑体" w:eastAsia="黑体" w:hAnsi="黑体" w:cs="黑体" w:hint="eastAsia"/>
          <w:b/>
          <w:bCs/>
          <w:kern w:val="0"/>
          <w:sz w:val="32"/>
          <w:szCs w:val="32"/>
        </w:rPr>
        <w:t xml:space="preserve"> </w:t>
      </w:r>
      <w:r>
        <w:rPr>
          <w:rFonts w:ascii="黑体" w:eastAsia="黑体" w:hAnsi="黑体" w:cs="黑体" w:hint="eastAsia"/>
          <w:b/>
          <w:bCs/>
          <w:kern w:val="0"/>
          <w:sz w:val="32"/>
          <w:szCs w:val="32"/>
        </w:rPr>
        <w:t>监督检查</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w:t>
      </w:r>
      <w:r>
        <w:rPr>
          <w:rFonts w:ascii="仿宋_GB2312" w:eastAsia="仿宋_GB2312" w:hAnsi="宋体" w:cs="宋体" w:hint="eastAsia"/>
          <w:b/>
          <w:bCs/>
          <w:kern w:val="0"/>
          <w:sz w:val="32"/>
          <w:szCs w:val="32"/>
        </w:rPr>
        <w:t>七</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w:t>
      </w:r>
      <w:r>
        <w:rPr>
          <w:rFonts w:ascii="仿宋_GB2312" w:eastAsia="仿宋_GB2312" w:hAnsi="宋体" w:cs="宋体" w:hint="eastAsia"/>
          <w:b/>
          <w:bCs/>
          <w:kern w:val="0"/>
          <w:sz w:val="32"/>
          <w:szCs w:val="32"/>
        </w:rPr>
        <w:t>主体</w:t>
      </w:r>
      <w:r>
        <w:rPr>
          <w:rFonts w:ascii="仿宋_GB2312" w:eastAsia="仿宋_GB2312" w:hAnsi="宋体" w:cs="宋体" w:hint="eastAsia"/>
          <w:b/>
          <w:bCs/>
          <w:kern w:val="0"/>
          <w:sz w:val="32"/>
          <w:szCs w:val="32"/>
        </w:rPr>
        <w:t>责任〕</w:t>
      </w:r>
      <w:r>
        <w:rPr>
          <w:rFonts w:ascii="宋体" w:eastAsia="仿宋_GB2312" w:hAnsi="宋体" w:cs="宋体" w:hint="eastAsia"/>
          <w:kern w:val="0"/>
          <w:sz w:val="32"/>
          <w:szCs w:val="32"/>
        </w:rPr>
        <w:t> </w:t>
      </w:r>
      <w:r>
        <w:rPr>
          <w:rFonts w:ascii="宋体" w:eastAsia="仿宋_GB2312" w:hAnsi="宋体" w:cs="宋体" w:hint="eastAsia"/>
          <w:kern w:val="0"/>
          <w:sz w:val="32"/>
          <w:szCs w:val="32"/>
        </w:rPr>
        <w:t>市级</w:t>
      </w:r>
      <w:r>
        <w:rPr>
          <w:rFonts w:ascii="仿宋_GB2312" w:eastAsia="仿宋_GB2312" w:hAnsi="宋体" w:cs="宋体" w:hint="eastAsia"/>
          <w:kern w:val="0"/>
          <w:sz w:val="32"/>
          <w:szCs w:val="32"/>
        </w:rPr>
        <w:t>体彩公益金使用单位和部门按照“谁使用，谁受益，谁负责”的原则加强体彩公益金使用管理，确保专款专用，充分发挥资金使用效果。</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w:t>
      </w:r>
      <w:r>
        <w:rPr>
          <w:rFonts w:ascii="仿宋_GB2312" w:eastAsia="仿宋_GB2312" w:hAnsi="宋体" w:cs="宋体" w:hint="eastAsia"/>
          <w:b/>
          <w:bCs/>
          <w:kern w:val="0"/>
          <w:sz w:val="32"/>
          <w:szCs w:val="32"/>
        </w:rPr>
        <w:t>十八</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〔绩效评价〕</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市</w:t>
      </w:r>
      <w:r>
        <w:rPr>
          <w:rFonts w:ascii="仿宋_GB2312" w:eastAsia="仿宋_GB2312" w:hAnsi="宋体" w:cs="宋体" w:hint="eastAsia"/>
          <w:kern w:val="0"/>
          <w:sz w:val="32"/>
          <w:szCs w:val="32"/>
        </w:rPr>
        <w:t>财政</w:t>
      </w:r>
      <w:r>
        <w:rPr>
          <w:rFonts w:ascii="仿宋_GB2312" w:eastAsia="仿宋_GB2312" w:hAnsi="宋体" w:cs="宋体" w:hint="eastAsia"/>
          <w:kern w:val="0"/>
          <w:sz w:val="32"/>
          <w:szCs w:val="32"/>
        </w:rPr>
        <w:t>局</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市</w:t>
      </w:r>
      <w:r>
        <w:rPr>
          <w:rFonts w:ascii="仿宋_GB2312" w:eastAsia="仿宋_GB2312" w:hAnsi="宋体" w:cs="宋体" w:hint="eastAsia"/>
          <w:kern w:val="0"/>
          <w:sz w:val="32"/>
          <w:szCs w:val="32"/>
        </w:rPr>
        <w:t>体育</w:t>
      </w:r>
      <w:r>
        <w:rPr>
          <w:rFonts w:ascii="仿宋_GB2312" w:eastAsia="仿宋_GB2312" w:hAnsi="宋体" w:cs="宋体" w:hint="eastAsia"/>
          <w:kern w:val="0"/>
          <w:sz w:val="32"/>
          <w:szCs w:val="32"/>
        </w:rPr>
        <w:t>局按照有关规定，根据项目管理和实施情况组织开展绩效目标申报，绩效监控，做好市级体彩公益金绩效评价工作，提高资金使用效益。</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市财政局应每年选择部分项目进行重点评价，绩效评价结果作为安排和分配市级体彩公益金预算的重要依据。</w:t>
      </w:r>
    </w:p>
    <w:p w:rsidR="006E58A5" w:rsidRDefault="00186A99">
      <w:pPr>
        <w:widowControl/>
        <w:adjustRightInd w:val="0"/>
        <w:snapToGrid w:val="0"/>
        <w:spacing w:line="360"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w:t>
      </w:r>
      <w:r>
        <w:rPr>
          <w:rFonts w:ascii="仿宋_GB2312" w:eastAsia="仿宋_GB2312" w:hAnsi="宋体" w:cs="宋体" w:hint="eastAsia"/>
          <w:b/>
          <w:bCs/>
          <w:kern w:val="0"/>
          <w:sz w:val="32"/>
          <w:szCs w:val="32"/>
        </w:rPr>
        <w:t>十九</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〔检查处罚〕</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市财政局、市体育局</w:t>
      </w:r>
      <w:r>
        <w:rPr>
          <w:rFonts w:ascii="仿宋_GB2312" w:eastAsia="仿宋_GB2312" w:hAnsi="宋体" w:cs="宋体" w:hint="eastAsia"/>
          <w:kern w:val="0"/>
          <w:sz w:val="32"/>
          <w:szCs w:val="32"/>
        </w:rPr>
        <w:t>应当组织开展</w:t>
      </w:r>
      <w:r>
        <w:rPr>
          <w:rFonts w:ascii="仿宋_GB2312" w:eastAsia="仿宋_GB2312" w:hAnsi="宋体" w:cs="宋体" w:hint="eastAsia"/>
          <w:kern w:val="0"/>
          <w:sz w:val="32"/>
          <w:szCs w:val="32"/>
        </w:rPr>
        <w:t>市级</w:t>
      </w:r>
      <w:r>
        <w:rPr>
          <w:rFonts w:ascii="仿宋_GB2312" w:eastAsia="仿宋_GB2312" w:hAnsi="宋体" w:cs="宋体" w:hint="eastAsia"/>
          <w:kern w:val="0"/>
          <w:sz w:val="32"/>
          <w:szCs w:val="32"/>
        </w:rPr>
        <w:t>体彩公益金管理使用的监督检查，对于检查发现的财政违法行为，依据《中华人民共和国预算法》</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《财政违</w:t>
      </w:r>
      <w:r>
        <w:rPr>
          <w:rFonts w:ascii="仿宋_GB2312" w:eastAsia="仿宋_GB2312" w:hAnsi="宋体" w:cs="宋体" w:hint="eastAsia"/>
          <w:kern w:val="0"/>
          <w:sz w:val="32"/>
          <w:szCs w:val="32"/>
        </w:rPr>
        <w:lastRenderedPageBreak/>
        <w:t>法行为处罚处分条例》</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国务院令第</w:t>
      </w:r>
      <w:r>
        <w:rPr>
          <w:rFonts w:ascii="仿宋_GB2312" w:eastAsia="仿宋_GB2312" w:hAnsi="宋体" w:cs="宋体" w:hint="eastAsia"/>
          <w:kern w:val="0"/>
          <w:sz w:val="32"/>
          <w:szCs w:val="32"/>
        </w:rPr>
        <w:t>427</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和《彩票管理条例》</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国务院令第</w:t>
      </w:r>
      <w:r>
        <w:rPr>
          <w:rFonts w:ascii="仿宋_GB2312" w:eastAsia="仿宋_GB2312" w:hAnsi="宋体" w:cs="宋体" w:hint="eastAsia"/>
          <w:kern w:val="0"/>
          <w:sz w:val="32"/>
          <w:szCs w:val="32"/>
        </w:rPr>
        <w:t>554</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等有关规定处理。</w:t>
      </w:r>
    </w:p>
    <w:p w:rsidR="006E58A5" w:rsidRDefault="00186A99">
      <w:pPr>
        <w:widowControl/>
        <w:adjustRightInd w:val="0"/>
        <w:snapToGrid w:val="0"/>
        <w:spacing w:line="360" w:lineRule="auto"/>
        <w:ind w:firstLine="480"/>
        <w:jc w:val="center"/>
        <w:rPr>
          <w:rFonts w:ascii="黑体" w:eastAsia="黑体" w:hAnsi="黑体" w:cs="黑体"/>
          <w:b/>
          <w:bCs/>
          <w:kern w:val="0"/>
          <w:sz w:val="32"/>
          <w:szCs w:val="32"/>
        </w:rPr>
      </w:pPr>
      <w:r>
        <w:rPr>
          <w:rFonts w:ascii="黑体" w:eastAsia="黑体" w:hAnsi="黑体" w:cs="黑体" w:hint="eastAsia"/>
          <w:b/>
          <w:bCs/>
          <w:kern w:val="0"/>
          <w:sz w:val="32"/>
          <w:szCs w:val="32"/>
        </w:rPr>
        <w:t>第五章</w:t>
      </w:r>
      <w:r>
        <w:rPr>
          <w:rFonts w:ascii="黑体" w:eastAsia="黑体" w:hAnsi="黑体" w:cs="黑体" w:hint="eastAsia"/>
          <w:b/>
          <w:bCs/>
          <w:kern w:val="0"/>
          <w:sz w:val="32"/>
          <w:szCs w:val="32"/>
        </w:rPr>
        <w:t xml:space="preserve"> </w:t>
      </w:r>
      <w:r>
        <w:rPr>
          <w:rFonts w:ascii="黑体" w:eastAsia="黑体" w:hAnsi="黑体" w:cs="黑体" w:hint="eastAsia"/>
          <w:b/>
          <w:bCs/>
          <w:kern w:val="0"/>
          <w:sz w:val="32"/>
          <w:szCs w:val="32"/>
        </w:rPr>
        <w:t>附则</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第二十条〔转移支付资金管理〕</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国家、省通过转移支付补助我市用于体育事业的体彩公益金</w:t>
      </w:r>
      <w:r>
        <w:rPr>
          <w:rFonts w:ascii="仿宋_GB2312" w:eastAsia="仿宋_GB2312" w:hAnsi="宋体" w:cs="宋体" w:hint="eastAsia"/>
          <w:kern w:val="0"/>
          <w:sz w:val="32"/>
          <w:szCs w:val="32"/>
        </w:rPr>
        <w:t>按照国家和省规定范围使用，有关使用管理参照本办法执行。</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w:t>
      </w:r>
      <w:r>
        <w:rPr>
          <w:rFonts w:ascii="仿宋_GB2312" w:eastAsia="仿宋_GB2312" w:hAnsi="宋体" w:cs="宋体" w:hint="eastAsia"/>
          <w:b/>
          <w:bCs/>
          <w:kern w:val="0"/>
          <w:sz w:val="32"/>
          <w:szCs w:val="32"/>
        </w:rPr>
        <w:t>二十一</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〔参照执行〕</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各</w:t>
      </w:r>
      <w:r>
        <w:rPr>
          <w:rFonts w:ascii="仿宋_GB2312" w:eastAsia="仿宋_GB2312" w:hAnsi="宋体" w:cs="宋体" w:hint="eastAsia"/>
          <w:kern w:val="0"/>
          <w:sz w:val="32"/>
          <w:szCs w:val="32"/>
        </w:rPr>
        <w:t>区、县（市）</w:t>
      </w:r>
      <w:r>
        <w:rPr>
          <w:rFonts w:ascii="仿宋_GB2312" w:eastAsia="仿宋_GB2312" w:hAnsi="宋体" w:cs="宋体" w:hint="eastAsia"/>
          <w:kern w:val="0"/>
          <w:sz w:val="32"/>
          <w:szCs w:val="32"/>
        </w:rPr>
        <w:t>财政</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体育部门</w:t>
      </w:r>
      <w:r>
        <w:rPr>
          <w:rFonts w:ascii="仿宋_GB2312" w:eastAsia="仿宋_GB2312" w:hAnsi="宋体" w:cs="宋体" w:hint="eastAsia"/>
          <w:kern w:val="0"/>
          <w:sz w:val="32"/>
          <w:szCs w:val="32"/>
        </w:rPr>
        <w:t>可以按照本办法的规定，</w:t>
      </w:r>
      <w:r>
        <w:rPr>
          <w:rFonts w:ascii="仿宋_GB2312" w:eastAsia="仿宋_GB2312" w:hAnsi="宋体" w:cs="宋体" w:hint="eastAsia"/>
          <w:kern w:val="0"/>
          <w:sz w:val="32"/>
          <w:szCs w:val="32"/>
        </w:rPr>
        <w:t>结合本地情况制定本地区管理办法</w:t>
      </w:r>
      <w:r>
        <w:rPr>
          <w:rFonts w:ascii="仿宋_GB2312" w:eastAsia="仿宋_GB2312" w:hAnsi="宋体" w:cs="宋体" w:hint="eastAsia"/>
          <w:kern w:val="0"/>
          <w:sz w:val="32"/>
          <w:szCs w:val="32"/>
        </w:rPr>
        <w:t>。</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第二十</w:t>
      </w:r>
      <w:r>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条本办法由</w:t>
      </w:r>
      <w:r>
        <w:rPr>
          <w:rFonts w:ascii="仿宋_GB2312" w:eastAsia="仿宋_GB2312" w:hAnsi="宋体" w:cs="宋体" w:hint="eastAsia"/>
          <w:kern w:val="0"/>
          <w:sz w:val="32"/>
          <w:szCs w:val="32"/>
        </w:rPr>
        <w:t>绍兴</w:t>
      </w:r>
      <w:r>
        <w:rPr>
          <w:rFonts w:ascii="仿宋_GB2312" w:eastAsia="仿宋_GB2312" w:hAnsi="宋体" w:cs="宋体" w:hint="eastAsia"/>
          <w:kern w:val="0"/>
          <w:sz w:val="32"/>
          <w:szCs w:val="32"/>
        </w:rPr>
        <w:t>市财政局、</w:t>
      </w:r>
      <w:r>
        <w:rPr>
          <w:rFonts w:ascii="仿宋_GB2312" w:eastAsia="仿宋_GB2312" w:hAnsi="宋体" w:cs="宋体" w:hint="eastAsia"/>
          <w:kern w:val="0"/>
          <w:sz w:val="32"/>
          <w:szCs w:val="32"/>
        </w:rPr>
        <w:t>绍兴</w:t>
      </w:r>
      <w:r>
        <w:rPr>
          <w:rFonts w:ascii="仿宋_GB2312" w:eastAsia="仿宋_GB2312" w:hAnsi="宋体" w:cs="宋体" w:hint="eastAsia"/>
          <w:kern w:val="0"/>
          <w:sz w:val="32"/>
          <w:szCs w:val="32"/>
        </w:rPr>
        <w:t>市体育局负责解释。</w:t>
      </w:r>
    </w:p>
    <w:p w:rsidR="006E58A5" w:rsidRDefault="00186A99">
      <w:pPr>
        <w:widowControl/>
        <w:adjustRightInd w:val="0"/>
        <w:snapToGrid w:val="0"/>
        <w:spacing w:line="360" w:lineRule="auto"/>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第二十</w:t>
      </w:r>
      <w:r>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条本办法自</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年月日起施行。</w:t>
      </w:r>
      <w:bookmarkStart w:id="0" w:name="_GoBack"/>
      <w:bookmarkEnd w:id="0"/>
    </w:p>
    <w:sectPr w:rsidR="006E58A5" w:rsidSect="006E58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A99" w:rsidRDefault="00186A99" w:rsidP="003A1558">
      <w:r>
        <w:separator/>
      </w:r>
    </w:p>
  </w:endnote>
  <w:endnote w:type="continuationSeparator" w:id="1">
    <w:p w:rsidR="00186A99" w:rsidRDefault="00186A99" w:rsidP="003A15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A99" w:rsidRDefault="00186A99" w:rsidP="003A1558">
      <w:r>
        <w:separator/>
      </w:r>
    </w:p>
  </w:footnote>
  <w:footnote w:type="continuationSeparator" w:id="1">
    <w:p w:rsidR="00186A99" w:rsidRDefault="00186A99" w:rsidP="003A1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06D"/>
    <w:rsid w:val="EFDD1F36"/>
    <w:rsid w:val="FEDFE13A"/>
    <w:rsid w:val="00003401"/>
    <w:rsid w:val="000A7514"/>
    <w:rsid w:val="00103408"/>
    <w:rsid w:val="00186A99"/>
    <w:rsid w:val="0020172B"/>
    <w:rsid w:val="00274598"/>
    <w:rsid w:val="00296200"/>
    <w:rsid w:val="0032663D"/>
    <w:rsid w:val="003A1558"/>
    <w:rsid w:val="003B257F"/>
    <w:rsid w:val="0045006D"/>
    <w:rsid w:val="00452B66"/>
    <w:rsid w:val="00661B21"/>
    <w:rsid w:val="006A489C"/>
    <w:rsid w:val="006E58A5"/>
    <w:rsid w:val="00704CDF"/>
    <w:rsid w:val="007862BE"/>
    <w:rsid w:val="008C4177"/>
    <w:rsid w:val="009733E7"/>
    <w:rsid w:val="009F2159"/>
    <w:rsid w:val="00A63AA2"/>
    <w:rsid w:val="00AA068B"/>
    <w:rsid w:val="00D71D42"/>
    <w:rsid w:val="00EA2A6F"/>
    <w:rsid w:val="00F5133F"/>
    <w:rsid w:val="00FD5D91"/>
    <w:rsid w:val="035C1DAE"/>
    <w:rsid w:val="1D2E2347"/>
    <w:rsid w:val="25A96E85"/>
    <w:rsid w:val="2BFE06C2"/>
    <w:rsid w:val="319F49FB"/>
    <w:rsid w:val="31CD126E"/>
    <w:rsid w:val="467C07F8"/>
    <w:rsid w:val="480340C9"/>
    <w:rsid w:val="483124A4"/>
    <w:rsid w:val="48CB69A3"/>
    <w:rsid w:val="54401168"/>
    <w:rsid w:val="63E12516"/>
    <w:rsid w:val="69884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8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E58A5"/>
    <w:pPr>
      <w:jc w:val="left"/>
    </w:pPr>
  </w:style>
  <w:style w:type="paragraph" w:styleId="a4">
    <w:name w:val="footer"/>
    <w:basedOn w:val="a"/>
    <w:link w:val="Char"/>
    <w:uiPriority w:val="99"/>
    <w:unhideWhenUsed/>
    <w:qFormat/>
    <w:rsid w:val="006E58A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6E58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sid w:val="006E58A5"/>
    <w:rPr>
      <w:sz w:val="18"/>
      <w:szCs w:val="18"/>
    </w:rPr>
  </w:style>
  <w:style w:type="character" w:customStyle="1" w:styleId="Char">
    <w:name w:val="页脚 Char"/>
    <w:basedOn w:val="a0"/>
    <w:link w:val="a4"/>
    <w:uiPriority w:val="99"/>
    <w:semiHidden/>
    <w:qFormat/>
    <w:rsid w:val="006E58A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40E9D-D1DE-4F13-9534-AE290A8A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517</Words>
  <Characters>2950</Characters>
  <Application>Microsoft Office Word</Application>
  <DocSecurity>0</DocSecurity>
  <Lines>24</Lines>
  <Paragraphs>6</Paragraphs>
  <ScaleCrop>false</ScaleCrop>
  <Company>ITianKong</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2021-01-11T16:27:00Z</dcterms:created>
  <dcterms:modified xsi:type="dcterms:W3CDTF">2021-02-01T11:23:00Z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